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66" w:rsidRPr="008E07DB" w:rsidRDefault="0010774E" w:rsidP="008E07DB">
      <w:pPr>
        <w:jc w:val="center"/>
        <w:rPr>
          <w:b/>
        </w:rPr>
      </w:pPr>
      <w:r w:rsidRPr="008E07DB">
        <w:rPr>
          <w:b/>
        </w:rPr>
        <w:t>Oprocentowanie środków pieniężnych gromadzonych w Banku Spółdzie</w:t>
      </w:r>
      <w:r w:rsidR="008E07DB">
        <w:rPr>
          <w:b/>
        </w:rPr>
        <w:t>lczym w Skórczu s</w:t>
      </w:r>
      <w:bookmarkStart w:id="0" w:name="_GoBack"/>
      <w:bookmarkEnd w:id="0"/>
      <w:r w:rsidR="00837357" w:rsidRPr="008E07DB">
        <w:rPr>
          <w:b/>
        </w:rPr>
        <w:t>tan na dzień 11</w:t>
      </w:r>
      <w:r w:rsidRPr="008E07DB">
        <w:rPr>
          <w:b/>
        </w:rPr>
        <w:t>.0</w:t>
      </w:r>
      <w:r w:rsidR="00837357" w:rsidRPr="008E07DB">
        <w:rPr>
          <w:b/>
        </w:rPr>
        <w:t>3</w:t>
      </w:r>
      <w:r w:rsidRPr="008E07DB">
        <w:rPr>
          <w:b/>
        </w:rPr>
        <w:t>.202</w:t>
      </w:r>
      <w:r w:rsidR="00257755" w:rsidRPr="008E07DB">
        <w:rPr>
          <w:b/>
        </w:rPr>
        <w:t>4</w:t>
      </w:r>
      <w:r w:rsidRPr="008E07DB">
        <w:rPr>
          <w:b/>
        </w:rPr>
        <w:t xml:space="preserve"> r.</w:t>
      </w:r>
    </w:p>
    <w:tbl>
      <w:tblPr>
        <w:tblStyle w:val="TableGrid"/>
        <w:tblW w:w="9060" w:type="dxa"/>
        <w:tblInd w:w="-17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9"/>
        <w:gridCol w:w="1510"/>
        <w:gridCol w:w="1512"/>
        <w:gridCol w:w="3019"/>
      </w:tblGrid>
      <w:tr w:rsidR="00400D66">
        <w:trPr>
          <w:trHeight w:val="516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0" w:right="0"/>
              <w:jc w:val="center"/>
            </w:pPr>
            <w:r>
              <w:t>Wkłady na rachunkach oszczędnościowo</w:t>
            </w:r>
            <w:r w:rsidR="00257755">
              <w:t>-</w:t>
            </w:r>
            <w:r>
              <w:t>rozliczeniowych Pakiet: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4" w:right="0"/>
              <w:jc w:val="center"/>
            </w:pPr>
            <w:r>
              <w:t>Oprocentowanie:</w:t>
            </w:r>
          </w:p>
        </w:tc>
      </w:tr>
      <w:tr w:rsidR="00400D66">
        <w:trPr>
          <w:trHeight w:val="264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1" w:right="0"/>
              <w:jc w:val="center"/>
            </w:pPr>
            <w:r>
              <w:t>ROR / „ Własne Konto ‘’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3" w:right="0"/>
              <w:jc w:val="center"/>
            </w:pPr>
            <w:r>
              <w:t>0,00 %</w:t>
            </w:r>
          </w:p>
        </w:tc>
      </w:tr>
      <w:tr w:rsidR="00400D66">
        <w:trPr>
          <w:trHeight w:val="264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4" w:right="0"/>
              <w:jc w:val="center"/>
            </w:pPr>
            <w:r>
              <w:t>Konto Aktywne „Prestiż’’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>
            <w:pPr>
              <w:ind w:left="4" w:right="0"/>
              <w:jc w:val="center"/>
            </w:pPr>
            <w:r>
              <w:t>2,5</w:t>
            </w:r>
            <w:r w:rsidR="0010774E">
              <w:t>0 %</w:t>
            </w:r>
          </w:p>
        </w:tc>
      </w:tr>
      <w:tr w:rsidR="00400D66">
        <w:trPr>
          <w:trHeight w:val="264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„Junior”/ „Student” / Konto na START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 w:rsidP="00257755">
            <w:pPr>
              <w:ind w:left="4" w:right="0"/>
              <w:jc w:val="center"/>
            </w:pPr>
            <w:r>
              <w:t>2</w:t>
            </w:r>
            <w:r w:rsidR="0010774E">
              <w:t>,</w:t>
            </w:r>
            <w:r>
              <w:t>0</w:t>
            </w:r>
            <w:r w:rsidR="0010774E">
              <w:t>0 %</w:t>
            </w:r>
          </w:p>
        </w:tc>
      </w:tr>
      <w:tr w:rsidR="00400D66">
        <w:trPr>
          <w:trHeight w:val="264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„Konto za złotówkę”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0,00 %</w:t>
            </w:r>
          </w:p>
        </w:tc>
      </w:tr>
      <w:tr w:rsidR="00400D66">
        <w:trPr>
          <w:trHeight w:val="262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Podstawowy rachunek płatniczy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0,00 %</w:t>
            </w:r>
          </w:p>
        </w:tc>
      </w:tr>
      <w:tr w:rsidR="00837357">
        <w:trPr>
          <w:trHeight w:val="262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57" w:rsidRDefault="008E07DB">
            <w:pPr>
              <w:ind w:left="2" w:right="0"/>
              <w:jc w:val="center"/>
            </w:pPr>
            <w:r>
              <w:t>Takie Konto Bliskie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57" w:rsidRDefault="008E07DB">
            <w:pPr>
              <w:ind w:left="2" w:right="0"/>
              <w:jc w:val="center"/>
            </w:pPr>
            <w:r>
              <w:t>0,00 %</w:t>
            </w:r>
          </w:p>
        </w:tc>
      </w:tr>
      <w:tr w:rsidR="00837357">
        <w:trPr>
          <w:trHeight w:val="262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57" w:rsidRDefault="008E07DB">
            <w:pPr>
              <w:ind w:left="2" w:right="0"/>
              <w:jc w:val="center"/>
            </w:pPr>
            <w:r>
              <w:t>Takie Konto Mobilne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57" w:rsidRDefault="008E07DB">
            <w:pPr>
              <w:ind w:left="2" w:right="0"/>
              <w:jc w:val="center"/>
            </w:pPr>
            <w:r>
              <w:t>0,00 %</w:t>
            </w:r>
          </w:p>
        </w:tc>
      </w:tr>
      <w:tr w:rsidR="00837357">
        <w:trPr>
          <w:trHeight w:val="262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57" w:rsidRDefault="008E07DB">
            <w:pPr>
              <w:ind w:left="2" w:right="0"/>
              <w:jc w:val="center"/>
            </w:pPr>
            <w:r>
              <w:t>Takie Konto Spoko dla Nastolatków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57" w:rsidRDefault="008E07DB">
            <w:pPr>
              <w:ind w:left="2" w:right="0"/>
              <w:jc w:val="center"/>
            </w:pPr>
            <w:r>
              <w:t>2,10 %</w:t>
            </w:r>
          </w:p>
        </w:tc>
      </w:tr>
      <w:tr w:rsidR="00837357">
        <w:trPr>
          <w:trHeight w:val="262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57" w:rsidRDefault="008E07DB">
            <w:pPr>
              <w:ind w:left="2" w:right="0"/>
              <w:jc w:val="center"/>
            </w:pPr>
            <w:r>
              <w:t>Takie Konto Proste dla Młodych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57" w:rsidRDefault="008E07DB">
            <w:pPr>
              <w:ind w:left="2" w:right="0"/>
              <w:jc w:val="center"/>
            </w:pPr>
            <w:r>
              <w:t>2,20 %</w:t>
            </w:r>
          </w:p>
        </w:tc>
      </w:tr>
      <w:tr w:rsidR="00837357">
        <w:trPr>
          <w:trHeight w:val="262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57" w:rsidRDefault="008E07DB">
            <w:pPr>
              <w:ind w:left="2" w:right="0"/>
              <w:jc w:val="center"/>
            </w:pPr>
            <w:r>
              <w:t>Takie Konto Premium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57" w:rsidRDefault="008E07DB">
            <w:pPr>
              <w:ind w:left="2" w:right="0"/>
              <w:jc w:val="center"/>
            </w:pPr>
            <w:r>
              <w:t>2,70 %</w:t>
            </w:r>
          </w:p>
        </w:tc>
      </w:tr>
      <w:tr w:rsidR="00400D66">
        <w:trPr>
          <w:trHeight w:val="25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0" w:right="0"/>
            </w:pPr>
            <w:r>
              <w:t>Rachunek Oszczędnościowy, progi kwotowe: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0" w:right="44"/>
              <w:jc w:val="center"/>
            </w:pPr>
            <w:r>
              <w:t>Oprocentowanie:</w:t>
            </w:r>
          </w:p>
        </w:tc>
      </w:tr>
      <w:tr w:rsidR="00400D66">
        <w:trPr>
          <w:trHeight w:val="264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0" w:right="44"/>
              <w:jc w:val="center"/>
            </w:pPr>
            <w:r>
              <w:t>do kwoty 9.999,99 zł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 w:rsidP="00257755">
            <w:pPr>
              <w:ind w:left="0" w:right="43"/>
              <w:jc w:val="center"/>
            </w:pPr>
            <w:r>
              <w:t>2</w:t>
            </w:r>
            <w:r w:rsidR="0010774E">
              <w:t>,</w:t>
            </w:r>
            <w:r>
              <w:t>2</w:t>
            </w:r>
            <w:r w:rsidR="0010774E">
              <w:t>0 %</w:t>
            </w:r>
          </w:p>
        </w:tc>
      </w:tr>
      <w:tr w:rsidR="00400D66">
        <w:trPr>
          <w:trHeight w:val="264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0" w:right="48"/>
              <w:jc w:val="center"/>
            </w:pPr>
            <w:r>
              <w:t>do kwoty 10.000,00 zł – 49.9999,99 zł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>
            <w:pPr>
              <w:ind w:left="0" w:right="44"/>
              <w:jc w:val="center"/>
            </w:pPr>
            <w:r>
              <w:t>2,7</w:t>
            </w:r>
            <w:r w:rsidR="0010774E">
              <w:t>0 %</w:t>
            </w:r>
          </w:p>
        </w:tc>
      </w:tr>
      <w:tr w:rsidR="00400D66">
        <w:trPr>
          <w:trHeight w:val="264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0" w:right="44"/>
              <w:jc w:val="center"/>
            </w:pPr>
            <w:r>
              <w:t>od kwoty 50.000,00 zł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 w:rsidP="00257755">
            <w:pPr>
              <w:ind w:left="0" w:right="43"/>
              <w:jc w:val="center"/>
            </w:pPr>
            <w:r>
              <w:t>3</w:t>
            </w:r>
            <w:r w:rsidR="0010774E">
              <w:t>,</w:t>
            </w:r>
            <w:r>
              <w:t>4</w:t>
            </w:r>
            <w:r w:rsidR="0010774E">
              <w:t>0 %</w:t>
            </w:r>
          </w:p>
        </w:tc>
      </w:tr>
      <w:tr w:rsidR="00400D66">
        <w:trPr>
          <w:trHeight w:val="51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0" w:right="0"/>
              <w:jc w:val="center"/>
            </w:pPr>
            <w:r>
              <w:t>Lokaty terminowe oprocentowanie stałe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do 49.999,99 zł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3" w:right="0"/>
              <w:jc w:val="center"/>
            </w:pPr>
            <w:r>
              <w:t>50.000,00 zł i powyżej</w:t>
            </w:r>
          </w:p>
        </w:tc>
      </w:tr>
      <w:tr w:rsidR="00400D66">
        <w:trPr>
          <w:trHeight w:val="259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1 – miesięczne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 w:rsidP="00257755">
            <w:pPr>
              <w:ind w:left="2" w:right="0"/>
              <w:jc w:val="center"/>
            </w:pPr>
            <w:r>
              <w:t>1</w:t>
            </w:r>
            <w:r w:rsidR="0010774E">
              <w:t>,</w:t>
            </w:r>
            <w:r>
              <w:t>8</w:t>
            </w:r>
            <w:r w:rsidR="0010774E">
              <w:t>0 %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2</w:t>
            </w:r>
            <w:r w:rsidR="00257755">
              <w:t>,3</w:t>
            </w:r>
            <w:r>
              <w:t>0 %</w:t>
            </w:r>
          </w:p>
        </w:tc>
      </w:tr>
      <w:tr w:rsidR="00400D66">
        <w:trPr>
          <w:trHeight w:val="264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2 – miesięczne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>
            <w:pPr>
              <w:ind w:left="2" w:right="0"/>
              <w:jc w:val="center"/>
            </w:pPr>
            <w:r>
              <w:t>2,1</w:t>
            </w:r>
            <w:r w:rsidR="0010774E">
              <w:t>0 %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>
            <w:pPr>
              <w:ind w:left="2" w:right="0"/>
              <w:jc w:val="center"/>
            </w:pPr>
            <w:r>
              <w:t>2,6</w:t>
            </w:r>
            <w:r w:rsidR="0010774E">
              <w:t>0 %</w:t>
            </w:r>
          </w:p>
        </w:tc>
      </w:tr>
      <w:tr w:rsidR="00400D66">
        <w:trPr>
          <w:trHeight w:val="264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3 – miesięczne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 w:rsidP="00257755">
            <w:pPr>
              <w:ind w:left="2" w:right="0"/>
              <w:jc w:val="center"/>
            </w:pPr>
            <w:r>
              <w:t>2,</w:t>
            </w:r>
            <w:r w:rsidR="00257755">
              <w:t>6</w:t>
            </w:r>
            <w:r>
              <w:t>0 %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3</w:t>
            </w:r>
            <w:r w:rsidR="00257755">
              <w:t>,1</w:t>
            </w:r>
            <w:r>
              <w:t>0 %</w:t>
            </w:r>
          </w:p>
        </w:tc>
      </w:tr>
      <w:tr w:rsidR="00400D66">
        <w:trPr>
          <w:trHeight w:val="264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6 – miesięczne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>
            <w:pPr>
              <w:ind w:left="2" w:right="0"/>
              <w:jc w:val="center"/>
            </w:pPr>
            <w:r>
              <w:t>3,0</w:t>
            </w:r>
            <w:r w:rsidR="0010774E">
              <w:t>0 %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4,00 %</w:t>
            </w:r>
          </w:p>
        </w:tc>
      </w:tr>
      <w:tr w:rsidR="00400D66">
        <w:trPr>
          <w:trHeight w:val="264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0" w:right="1"/>
              <w:jc w:val="center"/>
            </w:pPr>
            <w:r>
              <w:t>9 - miesięczne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>
            <w:pPr>
              <w:ind w:left="2" w:right="0"/>
              <w:jc w:val="center"/>
            </w:pPr>
            <w:r>
              <w:t>3,3</w:t>
            </w:r>
            <w:r w:rsidR="0010774E">
              <w:t>0 %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>
            <w:pPr>
              <w:ind w:left="3" w:right="0"/>
              <w:jc w:val="center"/>
            </w:pPr>
            <w:r>
              <w:t>4,3</w:t>
            </w:r>
            <w:r w:rsidR="0010774E">
              <w:t>0 %</w:t>
            </w:r>
          </w:p>
        </w:tc>
      </w:tr>
      <w:tr w:rsidR="00400D66">
        <w:trPr>
          <w:trHeight w:val="516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0" w:right="0"/>
              <w:jc w:val="center"/>
            </w:pPr>
            <w:r>
              <w:t>Lokaty krótkoterminowe dla podmiotów gospodarczych i osób prawnych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4" w:right="0"/>
              <w:jc w:val="center"/>
            </w:pPr>
            <w:r>
              <w:t>Oprocentowanie:</w:t>
            </w:r>
          </w:p>
        </w:tc>
      </w:tr>
      <w:tr w:rsidR="00400D66">
        <w:trPr>
          <w:trHeight w:val="264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3" w:right="0"/>
              <w:jc w:val="center"/>
            </w:pPr>
            <w:r>
              <w:t>4 – 9 dniowe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>
            <w:pPr>
              <w:ind w:left="3" w:right="0"/>
              <w:jc w:val="center"/>
            </w:pPr>
            <w:r>
              <w:t>1,6</w:t>
            </w:r>
            <w:r w:rsidR="0010774E">
              <w:t>0 %</w:t>
            </w:r>
          </w:p>
        </w:tc>
      </w:tr>
      <w:tr w:rsidR="00400D66">
        <w:trPr>
          <w:trHeight w:val="25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10 – 16 dniowe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>
            <w:pPr>
              <w:ind w:left="2" w:right="0"/>
              <w:jc w:val="center"/>
            </w:pPr>
            <w:r>
              <w:t>2,1</w:t>
            </w:r>
            <w:r w:rsidR="0010774E">
              <w:t>0 %</w:t>
            </w:r>
          </w:p>
        </w:tc>
      </w:tr>
      <w:tr w:rsidR="00400D66">
        <w:trPr>
          <w:trHeight w:val="264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17 – 25 dniowe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257755">
            <w:pPr>
              <w:ind w:left="2" w:right="0"/>
              <w:jc w:val="center"/>
            </w:pPr>
            <w:r>
              <w:t>2,8</w:t>
            </w:r>
            <w:r w:rsidR="0010774E">
              <w:t>0 %</w:t>
            </w:r>
          </w:p>
        </w:tc>
      </w:tr>
      <w:tr w:rsidR="00400D66">
        <w:trPr>
          <w:trHeight w:val="264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1" w:right="0"/>
              <w:jc w:val="center"/>
            </w:pPr>
            <w:r>
              <w:t>Środki gromadzone na rachunkach: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4" w:right="0"/>
              <w:jc w:val="center"/>
            </w:pPr>
            <w:r>
              <w:t>Oprocentowanie:</w:t>
            </w:r>
          </w:p>
        </w:tc>
      </w:tr>
      <w:tr w:rsidR="00400D66">
        <w:trPr>
          <w:trHeight w:val="264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1" w:right="0"/>
              <w:jc w:val="center"/>
            </w:pPr>
            <w:r>
              <w:t>bieżących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3" w:right="0"/>
              <w:jc w:val="center"/>
            </w:pPr>
            <w:r>
              <w:t>0,00 %</w:t>
            </w:r>
          </w:p>
        </w:tc>
      </w:tr>
      <w:tr w:rsidR="00400D66">
        <w:trPr>
          <w:trHeight w:val="25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2" w:right="0"/>
              <w:jc w:val="center"/>
            </w:pPr>
            <w:r>
              <w:t>bieżących - pomocniczych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6" w:rsidRDefault="0010774E">
            <w:pPr>
              <w:ind w:left="3" w:right="0"/>
              <w:jc w:val="center"/>
            </w:pPr>
            <w:r>
              <w:t>0,00 %</w:t>
            </w:r>
          </w:p>
        </w:tc>
      </w:tr>
    </w:tbl>
    <w:p w:rsidR="0010774E" w:rsidRDefault="0010774E"/>
    <w:sectPr w:rsidR="0010774E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6"/>
    <w:rsid w:val="0010774E"/>
    <w:rsid w:val="00257755"/>
    <w:rsid w:val="00400D66"/>
    <w:rsid w:val="00513C48"/>
    <w:rsid w:val="00837357"/>
    <w:rsid w:val="008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8D23-DF2E-4C84-9949-0C3C04CA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-22" w:right="26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oprocentowania.docx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oprocentowania.docx</dc:title>
  <dc:subject/>
  <dc:creator>kn</dc:creator>
  <cp:keywords/>
  <cp:lastModifiedBy>Justyna Ossowska</cp:lastModifiedBy>
  <cp:revision>2</cp:revision>
  <dcterms:created xsi:type="dcterms:W3CDTF">2024-02-27T07:57:00Z</dcterms:created>
  <dcterms:modified xsi:type="dcterms:W3CDTF">2024-02-27T07:57:00Z</dcterms:modified>
</cp:coreProperties>
</file>